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62A6" w14:textId="77777777" w:rsidR="005B1259" w:rsidRDefault="00000000">
      <w:pPr>
        <w:spacing w:after="30"/>
        <w:jc w:val="center"/>
      </w:pPr>
      <w:r>
        <w:rPr>
          <w:rFonts w:ascii="Arial" w:eastAsia="Arial" w:hAnsi="Arial" w:cs="Arial"/>
          <w:b/>
          <w:bCs/>
          <w:color w:val="111111"/>
          <w:sz w:val="48"/>
          <w:szCs w:val="48"/>
        </w:rPr>
        <w:t>Tymofii Kalnytskyi</w:t>
      </w:r>
    </w:p>
    <w:p w14:paraId="77D94468" w14:textId="1118CB56" w:rsidR="005B1259" w:rsidRDefault="00000000" w:rsidP="006212A5">
      <w:pPr>
        <w:spacing w:after="10"/>
        <w:ind w:left="720" w:hanging="720"/>
        <w:jc w:val="center"/>
      </w:pPr>
      <w:r>
        <w:rPr>
          <w:rFonts w:ascii="Arial" w:eastAsia="Arial" w:hAnsi="Arial" w:cs="Arial"/>
          <w:color w:val="555555"/>
          <w:sz w:val="17"/>
          <w:szCs w:val="17"/>
        </w:rPr>
        <w:t xml:space="preserve">347-841-4601  |  New York, NY  |  </w:t>
      </w:r>
      <w:r w:rsidR="00C708F6">
        <w:rPr>
          <w:rFonts w:ascii="Arial" w:eastAsia="Arial" w:hAnsi="Arial" w:cs="Arial"/>
          <w:color w:val="1A56DB"/>
          <w:sz w:val="17"/>
          <w:szCs w:val="17"/>
          <w:u w:val="single"/>
        </w:rPr>
        <w:t>tymofiikalnytskyi@mail.adelphi.edu</w:t>
      </w:r>
      <w:r>
        <w:rPr>
          <w:rFonts w:ascii="Arial" w:eastAsia="Arial" w:hAnsi="Arial" w:cs="Arial"/>
          <w:color w:val="555555"/>
          <w:sz w:val="17"/>
          <w:szCs w:val="17"/>
        </w:rPr>
        <w:t xml:space="preserve">  |  </w:t>
      </w:r>
      <w:hyperlink r:id="rId5" w:history="1">
        <w:r w:rsidR="006212A5" w:rsidRPr="00111096">
          <w:rPr>
            <w:rStyle w:val="Hyperlink"/>
            <w:rFonts w:ascii="Arial" w:hAnsi="Arial" w:cs="Arial"/>
            <w:sz w:val="17"/>
            <w:szCs w:val="17"/>
          </w:rPr>
          <w:t>LinkedIn</w:t>
        </w:r>
      </w:hyperlink>
      <w:r w:rsidR="006212A5">
        <w:t xml:space="preserve"> </w:t>
      </w:r>
      <w:r>
        <w:rPr>
          <w:rFonts w:ascii="Arial" w:eastAsia="Arial" w:hAnsi="Arial" w:cs="Arial"/>
          <w:color w:val="555555"/>
          <w:sz w:val="17"/>
          <w:szCs w:val="17"/>
        </w:rPr>
        <w:t xml:space="preserve">|  </w:t>
      </w:r>
      <w:hyperlink r:id="rId6" w:history="1">
        <w:r w:rsidR="005B1259">
          <w:rPr>
            <w:rFonts w:ascii="Arial" w:eastAsia="Arial" w:hAnsi="Arial" w:cs="Arial"/>
            <w:color w:val="1A56DB"/>
            <w:sz w:val="17"/>
            <w:szCs w:val="17"/>
            <w:u w:val="single"/>
          </w:rPr>
          <w:t>github.com/</w:t>
        </w:r>
        <w:proofErr w:type="spellStart"/>
        <w:r w:rsidR="005B1259">
          <w:rPr>
            <w:rFonts w:ascii="Arial" w:eastAsia="Arial" w:hAnsi="Arial" w:cs="Arial"/>
            <w:color w:val="1A56DB"/>
            <w:sz w:val="17"/>
            <w:szCs w:val="17"/>
            <w:u w:val="single"/>
          </w:rPr>
          <w:t>tymofiikalnytskyi</w:t>
        </w:r>
        <w:proofErr w:type="spellEnd"/>
      </w:hyperlink>
    </w:p>
    <w:p w14:paraId="65223C45" w14:textId="77777777" w:rsidR="005B1259" w:rsidRDefault="005B1259" w:rsidP="006B3F60">
      <w:pPr>
        <w:pBdr>
          <w:bottom w:val="single" w:sz="4" w:space="1" w:color="1A56DB"/>
        </w:pBdr>
        <w:spacing w:after="60"/>
      </w:pPr>
    </w:p>
    <w:p w14:paraId="6D6F11E2" w14:textId="77777777" w:rsidR="005B1259" w:rsidRDefault="00000000">
      <w:pPr>
        <w:spacing w:after="40"/>
      </w:pPr>
      <w:r>
        <w:rPr>
          <w:rFonts w:ascii="Arial" w:eastAsia="Arial" w:hAnsi="Arial" w:cs="Arial"/>
          <w:b/>
          <w:bCs/>
          <w:color w:val="1A56DB"/>
          <w:spacing w:val="40"/>
        </w:rPr>
        <w:t>EDUCATION</w:t>
      </w:r>
    </w:p>
    <w:p w14:paraId="590DFDBE" w14:textId="77777777" w:rsidR="005B1259" w:rsidRDefault="00000000">
      <w:pPr>
        <w:tabs>
          <w:tab w:val="right" w:pos="9026"/>
        </w:tabs>
        <w:spacing w:before="60" w:after="10"/>
      </w:pPr>
      <w:r>
        <w:rPr>
          <w:rFonts w:ascii="Arial" w:eastAsia="Arial" w:hAnsi="Arial" w:cs="Arial"/>
          <w:b/>
          <w:bCs/>
          <w:color w:val="111111"/>
        </w:rPr>
        <w:t>Adelphi University</w:t>
      </w:r>
      <w:r>
        <w:rPr>
          <w:rFonts w:ascii="Arial" w:eastAsia="Arial" w:hAnsi="Arial" w:cs="Arial"/>
          <w:color w:val="555555"/>
          <w:sz w:val="18"/>
          <w:szCs w:val="18"/>
        </w:rPr>
        <w:tab/>
        <w:t>Garden City, NY</w:t>
      </w:r>
    </w:p>
    <w:p w14:paraId="08CC3892" w14:textId="77777777" w:rsidR="005B1259" w:rsidRDefault="00000000">
      <w:pPr>
        <w:tabs>
          <w:tab w:val="right" w:pos="9026"/>
        </w:tabs>
        <w:spacing w:after="2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B.S. Computer Science &amp; Artificial Intelligence  —  GPA: 3.9 / 4.0  •  Dean's List</w:t>
      </w:r>
      <w:r>
        <w:rPr>
          <w:rFonts w:ascii="Arial" w:eastAsia="Arial" w:hAnsi="Arial" w:cs="Arial"/>
          <w:color w:val="555555"/>
          <w:sz w:val="18"/>
          <w:szCs w:val="18"/>
        </w:rPr>
        <w:tab/>
        <w:t>Graduation Spring 2028</w:t>
      </w:r>
    </w:p>
    <w:p w14:paraId="1DA2E4A6" w14:textId="77777777" w:rsidR="005B1259" w:rsidRDefault="00000000">
      <w:r>
        <w:rPr>
          <w:rFonts w:ascii="Arial" w:eastAsia="Arial" w:hAnsi="Arial" w:cs="Arial"/>
          <w:b/>
          <w:bCs/>
          <w:color w:val="111111"/>
          <w:sz w:val="18"/>
          <w:szCs w:val="18"/>
        </w:rPr>
        <w:t xml:space="preserve">Coursework: </w:t>
      </w:r>
      <w:r>
        <w:rPr>
          <w:rFonts w:ascii="Arial" w:eastAsia="Arial" w:hAnsi="Arial" w:cs="Arial"/>
          <w:color w:val="111111"/>
          <w:sz w:val="18"/>
          <w:szCs w:val="18"/>
        </w:rPr>
        <w:t>Data Structures &amp; Algorithms, Operating Systems, Database Management, Statistics &amp; Data Analytics, Multivariable Mathematics</w:t>
      </w:r>
    </w:p>
    <w:p w14:paraId="0D2A8335" w14:textId="77777777" w:rsidR="005B1259" w:rsidRDefault="005B1259" w:rsidP="006B3F60">
      <w:pPr>
        <w:pBdr>
          <w:bottom w:val="single" w:sz="4" w:space="1" w:color="1A56DB"/>
        </w:pBdr>
        <w:spacing w:after="60"/>
      </w:pPr>
    </w:p>
    <w:p w14:paraId="32F845FF" w14:textId="77777777" w:rsidR="005B1259" w:rsidRDefault="00000000">
      <w:pPr>
        <w:spacing w:after="40"/>
      </w:pPr>
      <w:r>
        <w:rPr>
          <w:rFonts w:ascii="Arial" w:eastAsia="Arial" w:hAnsi="Arial" w:cs="Arial"/>
          <w:b/>
          <w:bCs/>
          <w:color w:val="1A56DB"/>
          <w:spacing w:val="40"/>
        </w:rPr>
        <w:t>TECHNICAL SKILLS</w:t>
      </w:r>
    </w:p>
    <w:p w14:paraId="79A214E2" w14:textId="77777777" w:rsidR="005B1259" w:rsidRDefault="00000000">
      <w:pPr>
        <w:spacing w:before="60" w:after="20"/>
      </w:pPr>
      <w:r>
        <w:rPr>
          <w:rFonts w:ascii="Arial" w:eastAsia="Arial" w:hAnsi="Arial" w:cs="Arial"/>
          <w:b/>
          <w:bCs/>
          <w:color w:val="111111"/>
          <w:sz w:val="18"/>
          <w:szCs w:val="18"/>
        </w:rPr>
        <w:t xml:space="preserve">Languages: </w:t>
      </w:r>
      <w:r>
        <w:rPr>
          <w:rFonts w:ascii="Arial" w:eastAsia="Arial" w:hAnsi="Arial" w:cs="Arial"/>
          <w:color w:val="111111"/>
          <w:sz w:val="18"/>
          <w:szCs w:val="18"/>
        </w:rPr>
        <w:t>Python, Java, C, C++, JavaScript, TypeScript, SQL, R, HTML5, CSS3</w:t>
      </w:r>
    </w:p>
    <w:p w14:paraId="5A082CB8" w14:textId="77777777" w:rsidR="005B1259" w:rsidRDefault="00000000">
      <w:pPr>
        <w:spacing w:after="20"/>
      </w:pPr>
      <w:r>
        <w:rPr>
          <w:rFonts w:ascii="Arial" w:eastAsia="Arial" w:hAnsi="Arial" w:cs="Arial"/>
          <w:b/>
          <w:bCs/>
          <w:color w:val="111111"/>
          <w:sz w:val="18"/>
          <w:szCs w:val="18"/>
        </w:rPr>
        <w:t xml:space="preserve">AI &amp; ML: </w:t>
      </w:r>
      <w:r>
        <w:rPr>
          <w:rFonts w:ascii="Arial" w:eastAsia="Arial" w:hAnsi="Arial" w:cs="Arial"/>
          <w:color w:val="111111"/>
          <w:sz w:val="18"/>
          <w:szCs w:val="18"/>
        </w:rPr>
        <w:t>LLMs, NLP, Scikit-learn, Logistic Regression, Feature Engineering, Ollama, FastAPI, REST APIs</w:t>
      </w:r>
    </w:p>
    <w:p w14:paraId="06A86A2F" w14:textId="77777777" w:rsidR="005B1259" w:rsidRDefault="00000000">
      <w:r>
        <w:rPr>
          <w:rFonts w:ascii="Arial" w:eastAsia="Arial" w:hAnsi="Arial" w:cs="Arial"/>
          <w:b/>
          <w:bCs/>
          <w:color w:val="111111"/>
          <w:sz w:val="18"/>
          <w:szCs w:val="18"/>
        </w:rPr>
        <w:t xml:space="preserve">Full-Stack &amp; Tools: </w:t>
      </w:r>
      <w:r>
        <w:rPr>
          <w:rFonts w:ascii="Arial" w:eastAsia="Arial" w:hAnsi="Arial" w:cs="Arial"/>
          <w:color w:val="111111"/>
          <w:sz w:val="18"/>
          <w:szCs w:val="18"/>
        </w:rPr>
        <w:t>React, Next.js, Node.js, Flask, PostgreSQL, Docker, Git, Linux, Figma, Adobe Creative Suite</w:t>
      </w:r>
    </w:p>
    <w:p w14:paraId="05FE50AA" w14:textId="77777777" w:rsidR="005B1259" w:rsidRDefault="005B1259" w:rsidP="006B3F60">
      <w:pPr>
        <w:pBdr>
          <w:bottom w:val="single" w:sz="4" w:space="1" w:color="1A56DB"/>
        </w:pBdr>
        <w:spacing w:after="60"/>
      </w:pPr>
    </w:p>
    <w:p w14:paraId="08693718" w14:textId="77777777" w:rsidR="005B1259" w:rsidRDefault="00000000">
      <w:pPr>
        <w:spacing w:after="40"/>
      </w:pPr>
      <w:r>
        <w:rPr>
          <w:rFonts w:ascii="Arial" w:eastAsia="Arial" w:hAnsi="Arial" w:cs="Arial"/>
          <w:b/>
          <w:bCs/>
          <w:color w:val="1A56DB"/>
          <w:spacing w:val="40"/>
        </w:rPr>
        <w:t>PROJECTS</w:t>
      </w:r>
    </w:p>
    <w:p w14:paraId="47734313" w14:textId="77777777" w:rsidR="005B1259" w:rsidRDefault="00000000">
      <w:pPr>
        <w:spacing w:before="80" w:after="30"/>
      </w:pPr>
      <w:r>
        <w:rPr>
          <w:rFonts w:ascii="Arial" w:eastAsia="Arial" w:hAnsi="Arial" w:cs="Arial"/>
          <w:b/>
          <w:bCs/>
          <w:color w:val="111111"/>
          <w:sz w:val="19"/>
          <w:szCs w:val="19"/>
        </w:rPr>
        <w:t>MemoryChat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 | 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>Next.js, React, TypeScript, Node.js, LLM, REST API  —  github.com/tymofiikalnytskyi/memorychat</w:t>
      </w:r>
    </w:p>
    <w:p w14:paraId="2BE101F3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Built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a full-stack AI chatbot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using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Next.js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and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React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integrating a locally hosted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LLM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via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Ollama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for real-time natural language processing with zero API costs.</w:t>
      </w:r>
    </w:p>
    <w:p w14:paraId="156201CB" w14:textId="77777777" w:rsidR="006B3F60" w:rsidRPr="00365C12" w:rsidRDefault="006B3F60" w:rsidP="006B3F60">
      <w:pPr>
        <w:pStyle w:val="ListParagraph"/>
        <w:numPr>
          <w:ilvl w:val="0"/>
          <w:numId w:val="2"/>
        </w:numPr>
        <w:spacing w:before="30" w:after="30"/>
        <w:rPr>
          <w:sz w:val="18"/>
          <w:szCs w:val="18"/>
        </w:rPr>
      </w:pPr>
      <w:r w:rsidRPr="00365C12">
        <w:rPr>
          <w:rFonts w:ascii="Arial" w:eastAsia="Arial" w:hAnsi="Arial" w:cs="Arial"/>
          <w:color w:val="111111"/>
          <w:sz w:val="18"/>
          <w:szCs w:val="18"/>
        </w:rPr>
        <w:t xml:space="preserve">Engineered a stateless memory architecture using </w:t>
      </w:r>
      <w:r w:rsidRPr="00365C12">
        <w:rPr>
          <w:rFonts w:ascii="Arial" w:eastAsia="Arial" w:hAnsi="Arial" w:cs="Arial"/>
          <w:b/>
          <w:bCs/>
          <w:color w:val="111111"/>
          <w:sz w:val="18"/>
          <w:szCs w:val="18"/>
        </w:rPr>
        <w:t>REST API</w:t>
      </w:r>
      <w:r w:rsidRPr="00365C12">
        <w:rPr>
          <w:rFonts w:ascii="Arial" w:eastAsia="Arial" w:hAnsi="Arial" w:cs="Arial"/>
          <w:color w:val="111111"/>
          <w:sz w:val="18"/>
          <w:szCs w:val="18"/>
        </w:rPr>
        <w:t xml:space="preserve"> design principles — passing full conversation history on each request to enable context-aware, multi-turn AI conversations.</w:t>
      </w:r>
    </w:p>
    <w:p w14:paraId="6BEB96BE" w14:textId="77777777" w:rsidR="006B3F60" w:rsidRPr="00365C12" w:rsidRDefault="006B3F60" w:rsidP="006B3F60">
      <w:pPr>
        <w:pStyle w:val="ListParagraph"/>
        <w:numPr>
          <w:ilvl w:val="0"/>
          <w:numId w:val="2"/>
        </w:numPr>
        <w:spacing w:before="30" w:after="30"/>
        <w:rPr>
          <w:rFonts w:ascii="Arial" w:hAnsi="Arial" w:cs="Arial"/>
          <w:sz w:val="18"/>
          <w:szCs w:val="18"/>
        </w:rPr>
      </w:pPr>
      <w:r w:rsidRPr="00365C12">
        <w:rPr>
          <w:rFonts w:ascii="Arial" w:hAnsi="Arial" w:cs="Arial"/>
          <w:sz w:val="18"/>
          <w:szCs w:val="18"/>
        </w:rPr>
        <w:t xml:space="preserve">Implemented a responsive, animated UI with a custom dark design system using </w:t>
      </w:r>
      <w:r w:rsidRPr="00365C12">
        <w:rPr>
          <w:rFonts w:ascii="Arial" w:hAnsi="Arial" w:cs="Arial"/>
          <w:b/>
          <w:bCs/>
          <w:sz w:val="18"/>
          <w:szCs w:val="18"/>
        </w:rPr>
        <w:t>CSS</w:t>
      </w:r>
      <w:r w:rsidRPr="00365C12">
        <w:rPr>
          <w:rFonts w:ascii="Arial" w:hAnsi="Arial" w:cs="Arial"/>
          <w:sz w:val="18"/>
          <w:szCs w:val="18"/>
        </w:rPr>
        <w:t xml:space="preserve"> variables and keyframe animations, with no external UI libraries</w:t>
      </w:r>
      <w:r>
        <w:rPr>
          <w:rFonts w:ascii="Arial" w:hAnsi="Arial" w:cs="Arial"/>
          <w:sz w:val="18"/>
          <w:szCs w:val="18"/>
        </w:rPr>
        <w:t>.</w:t>
      </w:r>
    </w:p>
    <w:p w14:paraId="19C8474D" w14:textId="77777777" w:rsidR="005B1259" w:rsidRDefault="00000000">
      <w:pPr>
        <w:spacing w:before="80" w:after="30"/>
      </w:pPr>
      <w:r>
        <w:rPr>
          <w:rFonts w:ascii="Arial" w:eastAsia="Arial" w:hAnsi="Arial" w:cs="Arial"/>
          <w:b/>
          <w:bCs/>
          <w:color w:val="111111"/>
          <w:sz w:val="19"/>
          <w:szCs w:val="19"/>
        </w:rPr>
        <w:t>AI Bug Finder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 |  </w:t>
      </w:r>
      <w:r>
        <w:rPr>
          <w:rFonts w:ascii="Arial" w:eastAsia="Arial" w:hAnsi="Arial" w:cs="Arial"/>
          <w:i/>
          <w:iCs/>
          <w:color w:val="555555"/>
          <w:sz w:val="18"/>
          <w:szCs w:val="18"/>
        </w:rPr>
        <w:t>Python, FastAPI, Scikit-learn, Machine Learning</w:t>
      </w:r>
    </w:p>
    <w:p w14:paraId="33641650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Built a static code analysis tool using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Python AST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parsing to detect undefined variables, bare exceptions, and unsafe default arguments.</w:t>
      </w:r>
    </w:p>
    <w:p w14:paraId="21B8BD87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Trained a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Logistic Regression classifier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to estimate bug severity and prioritize high-risk code issues in production-style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ML pipelines</w:t>
      </w:r>
      <w:r>
        <w:rPr>
          <w:rFonts w:ascii="Arial" w:eastAsia="Arial" w:hAnsi="Arial" w:cs="Arial"/>
          <w:color w:val="111111"/>
          <w:sz w:val="18"/>
          <w:szCs w:val="18"/>
        </w:rPr>
        <w:t>.</w:t>
      </w:r>
    </w:p>
    <w:p w14:paraId="474B9BF0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Designed a modular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FastAPI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backend separating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rule-based analysis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and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ML inference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for scalability and maintainability.</w:t>
      </w:r>
    </w:p>
    <w:p w14:paraId="3AAA335C" w14:textId="77777777" w:rsidR="005B1259" w:rsidRDefault="005B1259" w:rsidP="006B3F60">
      <w:pPr>
        <w:pBdr>
          <w:bottom w:val="single" w:sz="4" w:space="1" w:color="1A56DB"/>
        </w:pBdr>
        <w:spacing w:after="60"/>
      </w:pPr>
    </w:p>
    <w:p w14:paraId="2E811CDA" w14:textId="77777777" w:rsidR="005B1259" w:rsidRDefault="00000000">
      <w:pPr>
        <w:spacing w:after="40"/>
      </w:pPr>
      <w:r>
        <w:rPr>
          <w:rFonts w:ascii="Arial" w:eastAsia="Arial" w:hAnsi="Arial" w:cs="Arial"/>
          <w:b/>
          <w:bCs/>
          <w:color w:val="1A56DB"/>
          <w:spacing w:val="40"/>
        </w:rPr>
        <w:t>PROFESSIONAL EXPERIENCE</w:t>
      </w:r>
    </w:p>
    <w:p w14:paraId="2A3C952A" w14:textId="77777777" w:rsidR="005B1259" w:rsidRDefault="00000000">
      <w:pPr>
        <w:tabs>
          <w:tab w:val="right" w:pos="9026"/>
        </w:tabs>
        <w:spacing w:before="80" w:after="6"/>
      </w:pPr>
      <w:r>
        <w:rPr>
          <w:rFonts w:ascii="Arial" w:eastAsia="Arial" w:hAnsi="Arial" w:cs="Arial"/>
          <w:b/>
          <w:bCs/>
          <w:color w:val="111111"/>
        </w:rPr>
        <w:t>The Knowledge House</w:t>
      </w:r>
      <w:r>
        <w:rPr>
          <w:rFonts w:ascii="Arial" w:eastAsia="Arial" w:hAnsi="Arial" w:cs="Arial"/>
          <w:color w:val="555555"/>
          <w:sz w:val="18"/>
          <w:szCs w:val="18"/>
        </w:rPr>
        <w:tab/>
        <w:t>Bronx, NY</w:t>
      </w:r>
    </w:p>
    <w:p w14:paraId="7133280C" w14:textId="77777777" w:rsidR="005B1259" w:rsidRDefault="00000000">
      <w:pPr>
        <w:tabs>
          <w:tab w:val="right" w:pos="9026"/>
        </w:tabs>
        <w:spacing w:after="3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Software Technical Assistant</w:t>
      </w:r>
      <w:r>
        <w:rPr>
          <w:rFonts w:ascii="Arial" w:eastAsia="Arial" w:hAnsi="Arial" w:cs="Arial"/>
          <w:color w:val="555555"/>
          <w:sz w:val="18"/>
          <w:szCs w:val="18"/>
        </w:rPr>
        <w:tab/>
        <w:t>Jun 2024 – Aug 2024</w:t>
      </w:r>
    </w:p>
    <w:p w14:paraId="5294529D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Delivered instruction in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AI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React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JavaScript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HTML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and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CSS</w:t>
      </w:r>
      <w:r>
        <w:rPr>
          <w:rFonts w:ascii="Arial" w:eastAsia="Arial" w:hAnsi="Arial" w:cs="Arial"/>
          <w:color w:val="111111"/>
          <w:sz w:val="18"/>
          <w:szCs w:val="18"/>
        </w:rPr>
        <w:t>, ensuring student mastery of core development concepts and best practices.</w:t>
      </w:r>
    </w:p>
    <w:p w14:paraId="1F322D6D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Built a centralized code repository and debugging guide, reducing average student query resolution time by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25%.</w:t>
      </w:r>
    </w:p>
    <w:p w14:paraId="630560A6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Revamped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HTML/CSS curriculum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with interactive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React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exercises, increasing project completion rates by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15%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and feedback scores by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10%</w:t>
      </w:r>
      <w:r>
        <w:rPr>
          <w:rFonts w:ascii="Arial" w:eastAsia="Arial" w:hAnsi="Arial" w:cs="Arial"/>
          <w:color w:val="111111"/>
          <w:sz w:val="18"/>
          <w:szCs w:val="18"/>
        </w:rPr>
        <w:t>.</w:t>
      </w:r>
    </w:p>
    <w:p w14:paraId="6059A708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Mentored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20+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students through debugging sessions and code reviews, fostering problem-solving independence and engineering best practices.</w:t>
      </w:r>
    </w:p>
    <w:p w14:paraId="6A69B8DE" w14:textId="77777777" w:rsidR="005B1259" w:rsidRDefault="00000000">
      <w:pPr>
        <w:tabs>
          <w:tab w:val="right" w:pos="9026"/>
        </w:tabs>
        <w:spacing w:before="60" w:after="3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Software Developer Intern</w:t>
      </w:r>
      <w:r>
        <w:rPr>
          <w:rFonts w:ascii="Arial" w:eastAsia="Arial" w:hAnsi="Arial" w:cs="Arial"/>
          <w:color w:val="555555"/>
          <w:sz w:val="18"/>
          <w:szCs w:val="18"/>
        </w:rPr>
        <w:tab/>
        <w:t>Jul 2023 – Jun 2024</w:t>
      </w:r>
    </w:p>
    <w:p w14:paraId="74E60A1E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Completed 100+ hours of project-based instruction in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HTML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CSS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JavaScript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and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UX/UI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design through a competitive software fellowship.</w:t>
      </w:r>
    </w:p>
    <w:p w14:paraId="381F0933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Pitched product prototypes to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25+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funders, translating technical features into clear business value for non-technical stakeholders.</w:t>
      </w:r>
    </w:p>
    <w:p w14:paraId="19B0BD60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Strengthened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technical interview skills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through targeted workshops and a formal mentorship program with industry professionals.</w:t>
      </w:r>
    </w:p>
    <w:p w14:paraId="2C5DC92B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>Collaborated on agile development teams to deliver functional software prototypes under real-world deadlines and stakeholder feedback cycles.</w:t>
      </w:r>
    </w:p>
    <w:p w14:paraId="24FB406D" w14:textId="77777777" w:rsidR="005B1259" w:rsidRDefault="00000000">
      <w:pPr>
        <w:tabs>
          <w:tab w:val="right" w:pos="9026"/>
        </w:tabs>
        <w:spacing w:before="80" w:after="6"/>
      </w:pPr>
      <w:r>
        <w:rPr>
          <w:rFonts w:ascii="Arial" w:eastAsia="Arial" w:hAnsi="Arial" w:cs="Arial"/>
          <w:b/>
          <w:bCs/>
          <w:color w:val="111111"/>
        </w:rPr>
        <w:t>ITGenio Coding School</w:t>
      </w:r>
      <w:r>
        <w:rPr>
          <w:rFonts w:ascii="Arial" w:eastAsia="Arial" w:hAnsi="Arial" w:cs="Arial"/>
          <w:color w:val="555555"/>
          <w:sz w:val="18"/>
          <w:szCs w:val="18"/>
        </w:rPr>
        <w:tab/>
        <w:t>Minsk, Belarus</w:t>
      </w:r>
    </w:p>
    <w:p w14:paraId="55E36C37" w14:textId="77777777" w:rsidR="005B1259" w:rsidRDefault="00000000">
      <w:pPr>
        <w:tabs>
          <w:tab w:val="right" w:pos="9026"/>
        </w:tabs>
        <w:spacing w:after="30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Software Engineering Intern</w:t>
      </w:r>
      <w:r>
        <w:rPr>
          <w:rFonts w:ascii="Arial" w:eastAsia="Arial" w:hAnsi="Arial" w:cs="Arial"/>
          <w:color w:val="555555"/>
          <w:sz w:val="18"/>
          <w:szCs w:val="18"/>
        </w:rPr>
        <w:tab/>
        <w:t>Sep 2018 – Jun 2024</w:t>
      </w:r>
    </w:p>
    <w:p w14:paraId="10BB52EC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Engineered full-stack applications using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Python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SQL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JavaScript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C++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, and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Java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— including scalable data platforms and dynamic web apps with Flask.</w:t>
      </w:r>
    </w:p>
    <w:p w14:paraId="7D68F282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Developed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5 interactive games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using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Pygame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and OOP design patterns, increasing student engagement and curriculum completion rates by 20%.</w:t>
      </w:r>
    </w:p>
    <w:p w14:paraId="3E2C7012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Designed and prototyped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UX/UI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interfaces in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Figma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and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Photoshop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for real-world client projects, streamlining design-to-development handoff.</w:t>
      </w:r>
    </w:p>
    <w:p w14:paraId="49D42C58" w14:textId="77777777" w:rsidR="005B1259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eastAsia="Arial" w:hAnsi="Arial" w:cs="Arial"/>
          <w:color w:val="111111"/>
          <w:sz w:val="18"/>
          <w:szCs w:val="18"/>
        </w:rPr>
        <w:t xml:space="preserve">Gathered client requirements and delivered </w:t>
      </w:r>
      <w:r w:rsidRPr="006B3F60">
        <w:rPr>
          <w:rFonts w:ascii="Arial" w:eastAsia="Arial" w:hAnsi="Arial" w:cs="Arial"/>
          <w:b/>
          <w:bCs/>
          <w:color w:val="111111"/>
          <w:sz w:val="18"/>
          <w:szCs w:val="18"/>
        </w:rPr>
        <w:t>iterative software solutions</w:t>
      </w:r>
      <w:r>
        <w:rPr>
          <w:rFonts w:ascii="Arial" w:eastAsia="Arial" w:hAnsi="Arial" w:cs="Arial"/>
          <w:color w:val="111111"/>
          <w:sz w:val="18"/>
          <w:szCs w:val="18"/>
        </w:rPr>
        <w:t xml:space="preserve"> across the full project lifecycle from design through deployment.</w:t>
      </w:r>
    </w:p>
    <w:sectPr w:rsidR="005B1259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1FA6"/>
    <w:multiLevelType w:val="hybridMultilevel"/>
    <w:tmpl w:val="B7605F26"/>
    <w:lvl w:ilvl="0" w:tplc="A81E19BE">
      <w:start w:val="1"/>
      <w:numFmt w:val="bullet"/>
      <w:lvlText w:val="•"/>
      <w:lvlJc w:val="left"/>
      <w:pPr>
        <w:ind w:left="320" w:hanging="160"/>
      </w:pPr>
    </w:lvl>
    <w:lvl w:ilvl="1" w:tplc="E8CEE2FA">
      <w:numFmt w:val="decimal"/>
      <w:lvlText w:val=""/>
      <w:lvlJc w:val="left"/>
    </w:lvl>
    <w:lvl w:ilvl="2" w:tplc="0DDAA32E">
      <w:numFmt w:val="decimal"/>
      <w:lvlText w:val=""/>
      <w:lvlJc w:val="left"/>
    </w:lvl>
    <w:lvl w:ilvl="3" w:tplc="CCB01CD4">
      <w:numFmt w:val="decimal"/>
      <w:lvlText w:val=""/>
      <w:lvlJc w:val="left"/>
    </w:lvl>
    <w:lvl w:ilvl="4" w:tplc="445C05FE">
      <w:numFmt w:val="decimal"/>
      <w:lvlText w:val=""/>
      <w:lvlJc w:val="left"/>
    </w:lvl>
    <w:lvl w:ilvl="5" w:tplc="4F8AF692">
      <w:numFmt w:val="decimal"/>
      <w:lvlText w:val=""/>
      <w:lvlJc w:val="left"/>
    </w:lvl>
    <w:lvl w:ilvl="6" w:tplc="E186635A">
      <w:numFmt w:val="decimal"/>
      <w:lvlText w:val=""/>
      <w:lvlJc w:val="left"/>
    </w:lvl>
    <w:lvl w:ilvl="7" w:tplc="0F12A40A">
      <w:numFmt w:val="decimal"/>
      <w:lvlText w:val=""/>
      <w:lvlJc w:val="left"/>
    </w:lvl>
    <w:lvl w:ilvl="8" w:tplc="B5A89814">
      <w:numFmt w:val="decimal"/>
      <w:lvlText w:val=""/>
      <w:lvlJc w:val="left"/>
    </w:lvl>
  </w:abstractNum>
  <w:abstractNum w:abstractNumId="1" w15:restartNumberingAfterBreak="0">
    <w:nsid w:val="53967110"/>
    <w:multiLevelType w:val="hybridMultilevel"/>
    <w:tmpl w:val="A58A0F34"/>
    <w:lvl w:ilvl="0" w:tplc="A40CC80E">
      <w:start w:val="1"/>
      <w:numFmt w:val="bullet"/>
      <w:lvlText w:val="•"/>
      <w:lvlJc w:val="left"/>
      <w:pPr>
        <w:ind w:left="320" w:hanging="160"/>
      </w:pPr>
    </w:lvl>
    <w:lvl w:ilvl="1" w:tplc="6C2C5F76">
      <w:numFmt w:val="decimal"/>
      <w:lvlText w:val=""/>
      <w:lvlJc w:val="left"/>
    </w:lvl>
    <w:lvl w:ilvl="2" w:tplc="B5B471EE">
      <w:numFmt w:val="decimal"/>
      <w:lvlText w:val=""/>
      <w:lvlJc w:val="left"/>
    </w:lvl>
    <w:lvl w:ilvl="3" w:tplc="47863FE0">
      <w:numFmt w:val="decimal"/>
      <w:lvlText w:val=""/>
      <w:lvlJc w:val="left"/>
    </w:lvl>
    <w:lvl w:ilvl="4" w:tplc="E08AC93E">
      <w:numFmt w:val="decimal"/>
      <w:lvlText w:val=""/>
      <w:lvlJc w:val="left"/>
    </w:lvl>
    <w:lvl w:ilvl="5" w:tplc="EDD0C378">
      <w:numFmt w:val="decimal"/>
      <w:lvlText w:val=""/>
      <w:lvlJc w:val="left"/>
    </w:lvl>
    <w:lvl w:ilvl="6" w:tplc="70607766">
      <w:numFmt w:val="decimal"/>
      <w:lvlText w:val=""/>
      <w:lvlJc w:val="left"/>
    </w:lvl>
    <w:lvl w:ilvl="7" w:tplc="FE04A340">
      <w:numFmt w:val="decimal"/>
      <w:lvlText w:val=""/>
      <w:lvlJc w:val="left"/>
    </w:lvl>
    <w:lvl w:ilvl="8" w:tplc="5EE0198A">
      <w:numFmt w:val="decimal"/>
      <w:lvlText w:val=""/>
      <w:lvlJc w:val="left"/>
    </w:lvl>
  </w:abstractNum>
  <w:abstractNum w:abstractNumId="2" w15:restartNumberingAfterBreak="0">
    <w:nsid w:val="706C249C"/>
    <w:multiLevelType w:val="hybridMultilevel"/>
    <w:tmpl w:val="7A34BF54"/>
    <w:lvl w:ilvl="0" w:tplc="6C14BE20">
      <w:start w:val="1"/>
      <w:numFmt w:val="bullet"/>
      <w:lvlText w:val="●"/>
      <w:lvlJc w:val="left"/>
      <w:pPr>
        <w:ind w:left="720" w:hanging="360"/>
      </w:pPr>
    </w:lvl>
    <w:lvl w:ilvl="1" w:tplc="86F25F66">
      <w:start w:val="1"/>
      <w:numFmt w:val="bullet"/>
      <w:lvlText w:val="○"/>
      <w:lvlJc w:val="left"/>
      <w:pPr>
        <w:ind w:left="1440" w:hanging="360"/>
      </w:pPr>
    </w:lvl>
    <w:lvl w:ilvl="2" w:tplc="62C207B4">
      <w:start w:val="1"/>
      <w:numFmt w:val="bullet"/>
      <w:lvlText w:val="■"/>
      <w:lvlJc w:val="left"/>
      <w:pPr>
        <w:ind w:left="2160" w:hanging="360"/>
      </w:pPr>
    </w:lvl>
    <w:lvl w:ilvl="3" w:tplc="E82EB1DA">
      <w:start w:val="1"/>
      <w:numFmt w:val="bullet"/>
      <w:lvlText w:val="●"/>
      <w:lvlJc w:val="left"/>
      <w:pPr>
        <w:ind w:left="2880" w:hanging="360"/>
      </w:pPr>
    </w:lvl>
    <w:lvl w:ilvl="4" w:tplc="651661FC">
      <w:start w:val="1"/>
      <w:numFmt w:val="bullet"/>
      <w:lvlText w:val="○"/>
      <w:lvlJc w:val="left"/>
      <w:pPr>
        <w:ind w:left="3600" w:hanging="360"/>
      </w:pPr>
    </w:lvl>
    <w:lvl w:ilvl="5" w:tplc="8F16B456">
      <w:start w:val="1"/>
      <w:numFmt w:val="bullet"/>
      <w:lvlText w:val="■"/>
      <w:lvlJc w:val="left"/>
      <w:pPr>
        <w:ind w:left="4320" w:hanging="360"/>
      </w:pPr>
    </w:lvl>
    <w:lvl w:ilvl="6" w:tplc="FDB22566">
      <w:start w:val="1"/>
      <w:numFmt w:val="bullet"/>
      <w:lvlText w:val="●"/>
      <w:lvlJc w:val="left"/>
      <w:pPr>
        <w:ind w:left="5040" w:hanging="360"/>
      </w:pPr>
    </w:lvl>
    <w:lvl w:ilvl="7" w:tplc="2758E97E">
      <w:start w:val="1"/>
      <w:numFmt w:val="bullet"/>
      <w:lvlText w:val="●"/>
      <w:lvlJc w:val="left"/>
      <w:pPr>
        <w:ind w:left="5760" w:hanging="360"/>
      </w:pPr>
    </w:lvl>
    <w:lvl w:ilvl="8" w:tplc="1862B9A6">
      <w:start w:val="1"/>
      <w:numFmt w:val="bullet"/>
      <w:lvlText w:val="●"/>
      <w:lvlJc w:val="left"/>
      <w:pPr>
        <w:ind w:left="6480" w:hanging="360"/>
      </w:pPr>
    </w:lvl>
  </w:abstractNum>
  <w:num w:numId="1" w16cid:durableId="564998518">
    <w:abstractNumId w:val="2"/>
    <w:lvlOverride w:ilvl="0">
      <w:startOverride w:val="1"/>
    </w:lvlOverride>
  </w:num>
  <w:num w:numId="2" w16cid:durableId="1372069182">
    <w:abstractNumId w:val="0"/>
    <w:lvlOverride w:ilvl="0">
      <w:startOverride w:val="1"/>
    </w:lvlOverride>
  </w:num>
  <w:num w:numId="3" w16cid:durableId="13826794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9"/>
    <w:rsid w:val="00007E1D"/>
    <w:rsid w:val="00111096"/>
    <w:rsid w:val="0019223C"/>
    <w:rsid w:val="001F6BB5"/>
    <w:rsid w:val="005B1259"/>
    <w:rsid w:val="005F3813"/>
    <w:rsid w:val="006212A5"/>
    <w:rsid w:val="006B3F60"/>
    <w:rsid w:val="00BF237F"/>
    <w:rsid w:val="00C708F6"/>
    <w:rsid w:val="00C71575"/>
    <w:rsid w:val="00D55341"/>
    <w:rsid w:val="00E35769"/>
    <w:rsid w:val="00F81583"/>
    <w:rsid w:val="00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77CC"/>
  <w15:docId w15:val="{1D2D9C3B-D8F0-4652-A392-E3DD3531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1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tymofiikalnytskyi" TargetMode="External"/><Relationship Id="rId5" Type="http://schemas.openxmlformats.org/officeDocument/2006/relationships/hyperlink" Target="https://www.linkedin.com/in/tym-kalnytskyi-15792721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1</Pages>
  <Words>495</Words>
  <Characters>3288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Тимофей Кальницкий</cp:lastModifiedBy>
  <cp:revision>5</cp:revision>
  <cp:lastPrinted>2026-03-10T03:31:00Z</cp:lastPrinted>
  <dcterms:created xsi:type="dcterms:W3CDTF">2026-03-10T00:51:00Z</dcterms:created>
  <dcterms:modified xsi:type="dcterms:W3CDTF">2026-03-18T17:49:00Z</dcterms:modified>
</cp:coreProperties>
</file>